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Default="00C35374" w:rsidP="00802285">
          <w:r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Default="0077603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1222231C" w:rsidR="00703748" w:rsidRPr="009F14DD" w:rsidRDefault="0070374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Mariam Gogia</w:t>
                                    </w:r>
                                  </w:p>
                                </w:sdtContent>
                              </w:sdt>
                              <w:p w14:paraId="7CD0FF54" w14:textId="03C857DB" w:rsidR="00703748" w:rsidRPr="009F14DD" w:rsidRDefault="006A1B7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03748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bookmarkEnd w:id="0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1222231C" w:rsidR="00703748" w:rsidRPr="009F14DD" w:rsidRDefault="00703748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Mariam Gogia</w:t>
                              </w:r>
                            </w:p>
                          </w:sdtContent>
                        </w:sdt>
                        <w:p w14:paraId="7CD0FF54" w14:textId="03C857DB" w:rsidR="00703748" w:rsidRPr="009F14DD" w:rsidRDefault="00E623D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703748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617729A5" w:rsidR="00703748" w:rsidRPr="00C35374" w:rsidRDefault="006A1B7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03748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pos </w:t>
                                    </w:r>
                                    <w:r w:rsidR="00703748">
                                      <w:rPr>
                                        <w:rFonts w:asciiTheme="minorHAnsi" w:hAnsiTheme="minorHAnsi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  <w:lang w:val="ka-GE"/>
                                      </w:rPr>
                                      <w:t>ტერმინალები</w:t>
                                    </w:r>
                                  </w:sdtContent>
                                </w:sdt>
                              </w:p>
                              <w:p w14:paraId="3D39E424" w14:textId="7CD1B59F" w:rsidR="00703748" w:rsidRPr="00C35374" w:rsidRDefault="006A1B77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03748" w:rsidRPr="00C35374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მოთხოვნა </w:t>
                                    </w:r>
                                    <w:r w:rsidR="0070374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კვ</w:t>
                                    </w:r>
                                    <w:r w:rsidR="00703748" w:rsidRPr="00C35374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ოტირების შესახებ </w:t>
                                    </w:r>
                                    <w:r w:rsidR="00703748" w:rsidRPr="00C35374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</w:rPr>
                                      <w:t>(RFQ)</w:t>
                                    </w:r>
                                  </w:sdtContent>
                                </w:sdt>
                                <w:r w:rsidR="00703748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617729A5" w:rsidR="00703748" w:rsidRPr="00C35374" w:rsidRDefault="00E623DC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03748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pos </w:t>
                              </w:r>
                              <w:r w:rsidR="00703748">
                                <w:rPr>
                                  <w:rFonts w:asciiTheme="minorHAnsi" w:hAnsiTheme="minorHAnsi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  <w:lang w:val="ka-GE"/>
                                </w:rPr>
                                <w:t>ტერმინალები</w:t>
                              </w:r>
                            </w:sdtContent>
                          </w:sdt>
                        </w:p>
                        <w:p w14:paraId="3D39E424" w14:textId="7CD1B59F" w:rsidR="00703748" w:rsidRPr="00C35374" w:rsidRDefault="00E623DC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03748" w:rsidRPr="00C35374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 xml:space="preserve">მოთხოვნა </w:t>
                              </w:r>
                              <w:r w:rsidR="00703748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კვ</w:t>
                              </w:r>
                              <w:r w:rsidR="00703748" w:rsidRPr="00C35374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 xml:space="preserve">ოტირების შესახებ </w:t>
                              </w:r>
                              <w:r w:rsidR="00703748" w:rsidRPr="00C35374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</w:rPr>
                                <w:t>(RFQ)</w:t>
                              </w:r>
                            </w:sdtContent>
                          </w:sdt>
                          <w:r w:rsidR="00703748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115810" cy="191262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5810" cy="1912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703748" w:rsidRPr="00C35374" w:rsidRDefault="00703748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703748" w:rsidRPr="00C35374" w:rsidRDefault="00703748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703748" w:rsidRPr="00C35374" w:rsidRDefault="00703748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Light1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703748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703748" w:rsidRPr="009F14DD" w:rsidRDefault="00703748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703748" w:rsidRPr="009F14DD" w:rsidRDefault="00703748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highlight w:val="yellow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703748" w:rsidRPr="002A12C6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703748" w:rsidRPr="009F14DD" w:rsidRDefault="00703748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48FF6FAE" w:rsidR="00703748" w:rsidRPr="002A12C6" w:rsidRDefault="002A12C6" w:rsidP="002A12C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01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703748" w:rsidRPr="002A12C6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703748" w:rsidRPr="009F14DD" w:rsidRDefault="00703748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43C14B02" w:rsidR="00703748" w:rsidRPr="002A12C6" w:rsidRDefault="00191C92" w:rsidP="002A12C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19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2A12C6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2A12C6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="002A12C6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703748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="002A12C6" w:rsidRPr="002A12C6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703748" w:rsidRPr="00C35374" w:rsidRDefault="00703748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4F15A284" w14:textId="2EA477FF" w:rsidR="00703748" w:rsidRPr="00C35374" w:rsidRDefault="00703748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146F4E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560.3pt;height:150.6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2C4QCAABpBQAADgAAAGRycy9lMm9Eb2MueG1srFRNb9swDL0P2H8QdF9tp0iWBXGKrEWHAUVb&#10;rB16VmQpMSZLmqTEzn79nmQ7LbpdOuwi0+QTxY9HLi+6RpGDcL42uqTFWU6J0NxUtd6W9Pvj9Yc5&#10;JT4wXTFltCjpUXh6sXr/btnahZiYnVGVcAROtF+0tqS7EOwiyzzfiYb5M2OFhlEa17CAX7fNKsda&#10;eG9UNsnzWdYaV1lnuPAe2qveSFfJv5SChzspvQhElRSxhXS6dG7ima2WbLF1zO5qPoTB/iGKhtUa&#10;j55cXbHAyN7Vf7hqau6MNzKccdNkRsqai5QDsinyV9k87JgVKRcUx9tTmfz/c8tvD/eO1BV6Nz2n&#10;RLMGTXoUXSCfTUeiDhVqrV8A+GABDR0MQI96D2VMvJOuiV+kRGBHrY+n+kZ3HMqPRTGdFzBx2IpP&#10;xWQ2SR3Inq9b58MXYRoShZI6NDDVlR1ufEAogI6Q+Jo217VSqYlKk7aks/Npni6cLLihdMSKRIfB&#10;TUypDz1J4ahExCj9TUiUI2UQFYmI4lI5cmCgEONc6JCST36BjiiJIN5yccA/R/WWy30e48tGh9Pl&#10;ptbGpexfhV39GEOWPR6FfJF3FEO36RIPJmNnN6Y6ouHO9EPjLb+u0ZQb5sM9c5gSNBKTH+5wSGVQ&#10;fDNIlOyM+/U3fcSDvLBS0mLqSup/7pkTlKivGrQuZnmOscagpl8ILgmz+XQe1ZtRrffNpUFDCqwX&#10;y5MYwUGNonSmecJuWMcHYWKa49mShlG8DP0awG7hYr1OIMykZeFGP1geXcf+RLY9dk/M2YGSAWy+&#10;NeNossUrZvbYRB273gfwM9E2lrgv6FB6zHNi87B74sJ4+Z9Qzxty9RsAAP//AwBQSwMEFAAGAAgA&#10;AAAhAOIz4uLiAAAADAEAAA8AAABkcnMvZG93bnJldi54bWxMj0FOwzAQRfdI3MEaJDZV6yRtGghx&#10;KgQCiQ3QlgO48TQOxOPIdtvA6XFXsPujefrzplqNpmdHdL6zJCCdJcCQGqs6agV8bJ+mN8B8kKRk&#10;bwkFfKOHVX15UclS2ROt8bgJLYsl5EspQIcwlJz7RqORfmYHpLjbW2dkiKNruXLyFMtNz7MkWXIj&#10;O4oXtBzwQWPztTkYAZNHegnpz+fb82T/mr27RVjodRDi+mq8vwMWcAx/MJz1ozrU0WlnD6Q86wXM&#10;8zSSAm6LZQxnIM3zAtgupqwo5sDriv9/ov4FAAD//wMAUEsBAi0AFAAGAAgAAAAhAOSZw8D7AAAA&#10;4QEAABMAAAAAAAAAAAAAAAAAAAAAAFtDb250ZW50X1R5cGVzXS54bWxQSwECLQAUAAYACAAAACEA&#10;I7Jq4dcAAACUAQAACwAAAAAAAAAAAAAAAAAsAQAAX3JlbHMvLnJlbHNQSwECLQAUAAYACAAAACEA&#10;d2A2C4QCAABpBQAADgAAAAAAAAAAAAAAAAAsAgAAZHJzL2Uyb0RvYy54bWxQSwECLQAUAAYACAAA&#10;ACEA4jPi4uIAAAAMAQAADwAAAAAAAAAAAAAAAADcBAAAZHJzL2Rvd25yZXYueG1sUEsFBgAAAAAE&#10;AAQA8wAAAOsFAAAAAA==&#10;" filled="f" stroked="f" strokeweight=".5pt">
                    <v:textbox style="mso-fit-shape-to-text:t" inset="126pt,0,54pt,0">
                      <w:txbxContent>
                        <w:p w14:paraId="78E04721" w14:textId="34B08021" w:rsidR="00703748" w:rsidRPr="00C35374" w:rsidRDefault="00703748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703748" w:rsidRPr="00C35374" w:rsidRDefault="00703748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703748" w:rsidRPr="00C35374" w:rsidRDefault="00703748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Light1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703748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703748" w:rsidRPr="009F14DD" w:rsidRDefault="00703748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703748" w:rsidRPr="009F14DD" w:rsidRDefault="00703748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703748" w:rsidRPr="002A12C6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703748" w:rsidRPr="009F14DD" w:rsidRDefault="00703748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48FF6FAE" w:rsidR="00703748" w:rsidRPr="002A12C6" w:rsidRDefault="002A12C6" w:rsidP="002A12C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01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703748" w:rsidRPr="002A12C6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703748" w:rsidRPr="009F14DD" w:rsidRDefault="00703748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43C14B02" w:rsidR="00703748" w:rsidRPr="002A12C6" w:rsidRDefault="00191C92" w:rsidP="002A12C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19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2A12C6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2A12C6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="002A12C6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703748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="002A12C6" w:rsidRPr="002A12C6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703748" w:rsidRPr="00C35374" w:rsidRDefault="00703748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4F15A284" w14:textId="2EA477FF" w:rsidR="00703748" w:rsidRPr="00C35374" w:rsidRDefault="00703748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>
            <w:br w:type="page"/>
          </w:r>
        </w:p>
      </w:sdtContent>
    </w:sdt>
    <w:p w14:paraId="231B3834" w14:textId="41DB0D50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C35374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C35374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C35374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_Toc64301430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Default="006A1B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_Toc64301431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Default="006A1B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_Toc64301432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Default="006A1B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_Toc64301433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3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C35374" w:rsidRDefault="00672F54" w:rsidP="00672F54">
          <w:pPr>
            <w:rPr>
              <w:rFonts w:asciiTheme="minorHAnsi" w:hAnsiTheme="minorHAnsi" w:cstheme="minorHAnsi"/>
            </w:rPr>
          </w:pPr>
          <w:r w:rsidRPr="00C35374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C35374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C35374">
        <w:rPr>
          <w:rFonts w:asciiTheme="minorHAnsi" w:hAnsiTheme="minorHAnsi" w:cstheme="minorHAnsi"/>
        </w:rPr>
        <w:t xml:space="preserve"> </w:t>
      </w:r>
      <w:r w:rsidR="00533CA6" w:rsidRPr="00C35374">
        <w:rPr>
          <w:rFonts w:asciiTheme="minorHAnsi" w:hAnsiTheme="minorHAnsi" w:cstheme="minorHAnsi"/>
        </w:rPr>
        <w:br w:type="page"/>
      </w:r>
    </w:p>
    <w:p w14:paraId="54ED23B9" w14:textId="6A84972F" w:rsidR="00533CA6" w:rsidRPr="00C35374" w:rsidRDefault="00533CA6" w:rsidP="004D13FF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5B680878" w:rsidR="003C4035" w:rsidRDefault="000D19A9" w:rsidP="004D13FF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სს </w:t>
      </w:r>
      <w:r w:rsidR="00E3785D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ჯორჯიან ქარდი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აცხადებს </w:t>
      </w:r>
      <w:bookmarkStart w:id="3" w:name="_Toc462407871"/>
      <w:r w:rsidR="00FE486D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ფასების მოკვლევას </w:t>
      </w:r>
      <w:r w:rsidR="00FE486D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POS </w:t>
      </w:r>
      <w:r w:rsidR="00FE486D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ტერმინალების შესყიდვაზე</w:t>
      </w:r>
      <w:r w:rsidR="003970E2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:</w:t>
      </w:r>
    </w:p>
    <w:p w14:paraId="7CAE8834" w14:textId="309F3469" w:rsidR="003970E2" w:rsidRPr="003970E2" w:rsidRDefault="003970E2" w:rsidP="005953C5">
      <w:pPr>
        <w:pStyle w:val="ListParagraph"/>
        <w:numPr>
          <w:ilvl w:val="0"/>
          <w:numId w:val="11"/>
        </w:numPr>
        <w:jc w:val="left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3970E2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ინტეგრირებული - 1000 </w:t>
      </w: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ერთეული</w:t>
      </w:r>
    </w:p>
    <w:p w14:paraId="0FA32536" w14:textId="2A52A846" w:rsidR="003970E2" w:rsidRPr="003970E2" w:rsidRDefault="003970E2" w:rsidP="005953C5">
      <w:pPr>
        <w:pStyle w:val="ListParagraph"/>
        <w:numPr>
          <w:ilvl w:val="0"/>
          <w:numId w:val="11"/>
        </w:numPr>
        <w:jc w:val="left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3970E2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Standalone – 1000 </w:t>
      </w: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ერთეული</w:t>
      </w:r>
    </w:p>
    <w:p w14:paraId="38D132B0" w14:textId="445641C6" w:rsidR="00BC52B5" w:rsidRPr="00C35374" w:rsidRDefault="00BC52B5" w:rsidP="005953C5">
      <w:pPr>
        <w:pStyle w:val="a"/>
        <w:numPr>
          <w:ilvl w:val="0"/>
          <w:numId w:val="9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r w:rsidRPr="00C35374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C35374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C35374" w:rsidRDefault="00651AAE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C35374" w:rsidRDefault="00651AAE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52CFF00" w:rsidR="00F734EC" w:rsidRPr="00C35374" w:rsidRDefault="00651AAE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B49B0" w:rsidRPr="00C35374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6B49B0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 w:rsidRPr="00C35374">
        <w:rPr>
          <w:rFonts w:asciiTheme="minorHAnsi" w:hAnsiTheme="minorHAnsi" w:cstheme="minorHAnsi"/>
          <w:color w:val="244061" w:themeColor="accent1" w:themeShade="80"/>
        </w:rPr>
        <w:t>POC-</w:t>
      </w:r>
      <w:r w:rsidR="006B49B0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ში მონაწილეობის მისაღებად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0C90AC8E" w14:textId="1D66219E" w:rsidR="00DB6A1D" w:rsidRPr="002A12C6" w:rsidRDefault="00BC52B5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FE486D" w:rsidRPr="002A12C6">
        <w:rPr>
          <w:rFonts w:asciiTheme="minorHAnsi" w:hAnsiTheme="minorHAnsi" w:cstheme="minorHAnsi"/>
          <w:color w:val="244061" w:themeColor="accent1" w:themeShade="80"/>
        </w:rPr>
        <w:t xml:space="preserve">POS </w:t>
      </w:r>
      <w:r w:rsidR="00FE486D"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ტერმინალის და შესაბამისი </w:t>
      </w:r>
      <w:r w:rsidR="002C23EF" w:rsidRPr="002A12C6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პროგრამული უზრუნველყოფის</w:t>
      </w:r>
      <w:r w:rsidR="00FE486D" w:rsidRPr="002A12C6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2C23EF" w:rsidRPr="002A12C6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ლიცენზიისა და მხარდაჭერის მომსახურების </w:t>
      </w: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>ჯამური ფასი</w:t>
      </w:r>
      <w:r w:rsidR="002C23EF" w:rsidRPr="002A12C6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F91346B" w14:textId="651F279E" w:rsidR="00DC0CE5" w:rsidRPr="002A12C6" w:rsidRDefault="00DC0CE5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2A12C6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2A12C6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2A12C6">
        <w:rPr>
          <w:rFonts w:asciiTheme="minorHAnsi" w:hAnsiTheme="minorHAnsi" w:cstheme="minorHAnsi"/>
          <w:color w:val="244061" w:themeColor="accent1" w:themeShade="80"/>
        </w:rPr>
        <w:t>datasheet</w:t>
      </w: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6A63CBDC" w:rsidR="00E35C26" w:rsidRPr="002A12C6" w:rsidRDefault="00E35C26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2A12C6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შეიცავდეს როგორც </w:t>
      </w:r>
      <w:r w:rsidR="00FE486D"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მოწყობილობის, ასევე </w:t>
      </w:r>
      <w:r w:rsidR="00601047"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ლიცენზიის </w:t>
      </w:r>
      <w:r w:rsidR="00FE486D" w:rsidRPr="002A12C6">
        <w:rPr>
          <w:rFonts w:asciiTheme="minorHAnsi" w:hAnsiTheme="minorHAnsi" w:cstheme="minorHAnsi"/>
          <w:color w:val="244061" w:themeColor="accent1" w:themeShade="80"/>
          <w:lang w:val="ka-GE"/>
        </w:rPr>
        <w:t>და</w:t>
      </w:r>
      <w:r w:rsidR="00601047" w:rsidRPr="002A12C6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პროდუქტიულ გარემოში დანერგვის და ტრეინინგების საფასურს</w:t>
      </w: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7452DD60" w14:textId="616A340B" w:rsidR="00DE0FA3" w:rsidRPr="00C35374" w:rsidRDefault="00DE0FA3" w:rsidP="005953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C35374" w:rsidRDefault="00FE4C63" w:rsidP="005953C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C3537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63E16108" w:rsidR="00A575E7" w:rsidRPr="00C35374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  <w:r w:rsidR="00021D1C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021D1C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387828B5" w14:textId="0E907C3F" w:rsidR="00601047" w:rsidRDefault="0060104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მომდევნო 3 წლის განმავლობაში ლიცენზიების / ტექ. მხარდაჭერის მომსახურების განახლების ღირებულება</w:t>
      </w:r>
    </w:p>
    <w:p w14:paraId="57FB378E" w14:textId="6280FFC2" w:rsidR="001D7BB2" w:rsidRDefault="001D7BB2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გარანტია მინიმუმ 1 წლის ვადით</w:t>
      </w:r>
    </w:p>
    <w:p w14:paraId="06A6871C" w14:textId="105AB1BF" w:rsidR="001D7BB2" w:rsidRDefault="001D7BB2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დაზიანებული ტერმინალების შეკეთების საფასური, წინასწარ გაწერილი </w:t>
      </w:r>
      <w: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Price list-</w:t>
      </w: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ის მიხედვით დაზიანების კატეგორიების გათვალისწინებით.</w:t>
      </w:r>
    </w:p>
    <w:p w14:paraId="442C90B6" w14:textId="200DB70A" w:rsidR="006B7CAC" w:rsidRPr="00C35374" w:rsidRDefault="00FE4C63" w:rsidP="005953C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9F14DD" w:rsidRDefault="00014A44" w:rsidP="005953C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C35374" w:rsidRDefault="00E7766E" w:rsidP="005953C5">
      <w:pPr>
        <w:pStyle w:val="a"/>
        <w:numPr>
          <w:ilvl w:val="0"/>
          <w:numId w:val="9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C35374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4A909A3E" w14:textId="2F415A67" w:rsidR="00CD400A" w:rsidRPr="00C35374" w:rsidRDefault="00CD400A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7935E47A" w14:textId="6344CDBC" w:rsidR="00660BEA" w:rsidRDefault="00660BEA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წარმატებული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POC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ეტაპის შემდეგ, მომწოდებელმა უნდა განახორციელოს გადაწყვეტილების დანერგვა რეალურ გარემოში</w:t>
      </w:r>
      <w:r w:rsidR="00FE486D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6195855A" w14:textId="4E44D327" w:rsidR="001D7BB2" w:rsidRDefault="001D7BB2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1655A95" w14:textId="4268E5A5" w:rsidR="001D7BB2" w:rsidRDefault="001D7BB2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სატენდერო რაოდენობა შესაძლოა გაიყოს ეტაპებად დამკვეთის მოთხოვნების გათვალისწინებით მაქსიმუმ  2021 წლის დეკემბრამდე. გარანტიის ამუშავება და ანგარიშსწორება უნდა მოხდეს მიწოდების თარიღის გათვალისიწნებით.</w:t>
      </w:r>
    </w:p>
    <w:p w14:paraId="7CBFD759" w14:textId="3B28A49A" w:rsidR="003970E2" w:rsidRDefault="003970E2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213F74F9" w14:textId="77777777" w:rsidR="003970E2" w:rsidRPr="00C35374" w:rsidRDefault="003970E2" w:rsidP="00CD400A">
      <w:pPr>
        <w:rPr>
          <w:rFonts w:asciiTheme="minorHAnsi" w:hAnsiTheme="minorHAnsi" w:cstheme="minorHAnsi"/>
          <w:lang w:val="ka-GE"/>
        </w:rPr>
      </w:pPr>
    </w:p>
    <w:p w14:paraId="421569E9" w14:textId="11AF26AC" w:rsidR="00175293" w:rsidRPr="00C35374" w:rsidRDefault="00175293" w:rsidP="00B37B24">
      <w:pPr>
        <w:spacing w:after="200" w:line="276" w:lineRule="auto"/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4143F6B7" w14:textId="18D94BCE" w:rsidR="00AC33ED" w:rsidRPr="00C35374" w:rsidRDefault="002613AC" w:rsidP="005953C5">
      <w:pPr>
        <w:pStyle w:val="a"/>
        <w:numPr>
          <w:ilvl w:val="0"/>
          <w:numId w:val="9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3"/>
      <w:r w:rsidRPr="00C35374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C35374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C35374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2A12C6" w:rsidRDefault="00CC4095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C35374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C35374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C35374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2E3A1C74" w:rsidR="00650690" w:rsidRPr="00C35374" w:rsidRDefault="00650690" w:rsidP="00650690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პარტნიორები.</w:t>
      </w:r>
    </w:p>
    <w:p w14:paraId="0D298834" w14:textId="77777777" w:rsidR="00CF6947" w:rsidRPr="00C35374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3788A7F1" w14:textId="7FE436E1" w:rsidR="001D7BB2" w:rsidRDefault="001D7BB2" w:rsidP="00A557FF">
      <w:pPr>
        <w:rPr>
          <w:rFonts w:cstheme="minorHAnsi"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color w:val="244061" w:themeColor="accent1" w:themeShade="80"/>
          <w:lang w:val="ka-GE"/>
        </w:rPr>
        <w:t>მიმწოდებელი უნდა იყოს რეგისტრირებულია საქართველოში და ექვემდებარებოდეს საქართველოს კანონმდებლობას.</w:t>
      </w:r>
    </w:p>
    <w:p w14:paraId="6788F360" w14:textId="18A023E7" w:rsidR="009146E9" w:rsidRDefault="009146E9" w:rsidP="00A557FF">
      <w:pPr>
        <w:rPr>
          <w:rFonts w:cstheme="minorHAnsi"/>
          <w:color w:val="244061" w:themeColor="accent1" w:themeShade="80"/>
          <w:lang w:val="ka-GE"/>
        </w:rPr>
      </w:pPr>
    </w:p>
    <w:p w14:paraId="34AFE657" w14:textId="77777777" w:rsidR="009146E9" w:rsidRDefault="009146E9" w:rsidP="009146E9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წინამდებარე ტენდერის გამოცხადება არ ავალდებულებს სს „ჯორჯიან ქარდ“-ს რომელიმე მონაწილესთან ხელშეკრულების გაფორმებას და ტენდერის ნებისმიერ ეტაპზე სს „ჯორჯიან ქარდი“ იტოვებს უფლებას რომ შეწყვიტოს ტენდერი.</w:t>
      </w:r>
    </w:p>
    <w:p w14:paraId="528E1D73" w14:textId="77777777" w:rsidR="009146E9" w:rsidRPr="002A12C6" w:rsidRDefault="009146E9" w:rsidP="00A557FF">
      <w:pPr>
        <w:rPr>
          <w:rFonts w:cstheme="minorHAnsi"/>
          <w:color w:val="244061" w:themeColor="accent1" w:themeShade="80"/>
          <w:lang w:val="ka-GE"/>
        </w:rPr>
      </w:pPr>
    </w:p>
    <w:p w14:paraId="1554F816" w14:textId="58D6F4F7" w:rsidR="00E0146E" w:rsidRPr="00C35374" w:rsidRDefault="00E3757A" w:rsidP="005953C5">
      <w:pPr>
        <w:pStyle w:val="a"/>
        <w:numPr>
          <w:ilvl w:val="0"/>
          <w:numId w:val="9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C35374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C35374" w:rsidRDefault="00E3757A" w:rsidP="005953C5">
      <w:pPr>
        <w:pStyle w:val="a0"/>
        <w:numPr>
          <w:ilvl w:val="1"/>
          <w:numId w:val="9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C35374">
        <w:rPr>
          <w:rFonts w:asciiTheme="minorHAnsi" w:hAnsiTheme="minorHAnsi" w:cstheme="minorHAnsi"/>
        </w:rPr>
        <w:t>დანართი</w:t>
      </w:r>
      <w:proofErr w:type="spellEnd"/>
      <w:r w:rsidRPr="00C35374">
        <w:rPr>
          <w:rFonts w:asciiTheme="minorHAnsi" w:hAnsiTheme="minorHAnsi" w:cstheme="minorHAnsi"/>
        </w:rPr>
        <w:t xml:space="preserve"> 1: </w:t>
      </w:r>
      <w:proofErr w:type="spellStart"/>
      <w:r w:rsidRPr="00C35374">
        <w:rPr>
          <w:rFonts w:asciiTheme="minorHAnsi" w:hAnsiTheme="minorHAnsi" w:cstheme="minorHAnsi"/>
        </w:rPr>
        <w:t>ფასების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C35374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C35374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C35374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-Accent1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C35374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33E55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33E55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33E55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C35374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33E55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33E55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33E55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C35374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C35374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C35374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r w:rsidR="0016141B" w:rsidRPr="00C35374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C35374">
        <w:rPr>
          <w:rFonts w:asciiTheme="minorHAnsi" w:hAnsiTheme="minorHAnsi" w:cstheme="minorHAnsi"/>
        </w:rPr>
        <w:t xml:space="preserve"> 2: </w:t>
      </w:r>
      <w:proofErr w:type="spellStart"/>
      <w:r w:rsidR="0016141B" w:rsidRPr="00C35374">
        <w:rPr>
          <w:rFonts w:asciiTheme="minorHAnsi" w:hAnsiTheme="minorHAnsi" w:cstheme="minorHAnsi"/>
        </w:rPr>
        <w:t>საბანკო</w:t>
      </w:r>
      <w:proofErr w:type="spellEnd"/>
      <w:r w:rsidR="0016141B" w:rsidRPr="00C35374">
        <w:rPr>
          <w:rFonts w:asciiTheme="minorHAnsi" w:hAnsiTheme="minorHAnsi" w:cstheme="minorHAnsi"/>
        </w:rPr>
        <w:t xml:space="preserve"> </w:t>
      </w:r>
      <w:proofErr w:type="spellStart"/>
      <w:r w:rsidR="0016141B" w:rsidRPr="00C35374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C35374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-Accent1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33E55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33E55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33E55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C35374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231E2CDF" w:rsidR="00660BEA" w:rsidRPr="00C35374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C35374">
        <w:rPr>
          <w:rFonts w:asciiTheme="minorHAnsi" w:hAnsiTheme="minorHAnsi" w:cstheme="minorHAnsi"/>
        </w:rPr>
        <w:t>დანართი</w:t>
      </w:r>
      <w:proofErr w:type="spellEnd"/>
      <w:r w:rsidRPr="00C35374">
        <w:rPr>
          <w:rFonts w:asciiTheme="minorHAnsi" w:hAnsiTheme="minorHAnsi" w:cstheme="minorHAnsi"/>
        </w:rPr>
        <w:t xml:space="preserve"> 3: </w:t>
      </w:r>
      <w:proofErr w:type="spellStart"/>
      <w:r w:rsidR="003934C0" w:rsidRPr="00C35374">
        <w:rPr>
          <w:rFonts w:asciiTheme="minorHAnsi" w:hAnsiTheme="minorHAnsi" w:cstheme="minorHAnsi"/>
        </w:rPr>
        <w:t>გადაწყვეტილების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მახასიათებლები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</w:p>
    <w:p w14:paraId="7D32858F" w14:textId="06AED768" w:rsidR="003D248F" w:rsidRPr="00C35374" w:rsidRDefault="003D248F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4C348388" w14:textId="3F16307A" w:rsidR="00B55B13" w:rsidRPr="003B2354" w:rsidRDefault="003B2354" w:rsidP="00FE486D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ე.წ. </w:t>
      </w:r>
      <w:proofErr w:type="spellStart"/>
      <w:r>
        <w:rPr>
          <w:rFonts w:asciiTheme="minorHAnsi" w:hAnsiTheme="minorHAnsi" w:cstheme="minorHAnsi"/>
          <w:b/>
          <w:color w:val="244061" w:themeColor="accent1" w:themeShade="80"/>
        </w:rPr>
        <w:t>Standalobe</w:t>
      </w:r>
      <w:proofErr w:type="spellEnd"/>
      <w:r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44061" w:themeColor="accent1" w:themeShade="80"/>
        </w:rPr>
        <w:t>Temrinal</w:t>
      </w:r>
      <w:proofErr w:type="spellEnd"/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-ის </w:t>
      </w:r>
      <w:proofErr w:type="spellStart"/>
      <w:r w:rsidR="00B55B13"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ტექნიკური</w:t>
      </w:r>
      <w:proofErr w:type="spellEnd"/>
      <w:r w:rsidR="00B55B13"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="00B55B13"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 w:rsidR="00B55B13"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:</w:t>
      </w:r>
    </w:p>
    <w:p w14:paraId="3CFD4CDC" w14:textId="77777777" w:rsidR="001D7BB2" w:rsidRDefault="001D7BB2" w:rsidP="009D79C1">
      <w:pPr>
        <w:rPr>
          <w:rFonts w:eastAsiaTheme="majorEastAsia" w:cstheme="minorHAnsi"/>
          <w:b/>
          <w:bCs/>
          <w:color w:val="FF0000"/>
          <w:szCs w:val="28"/>
          <w:lang w:val="ka-GE" w:eastAsia="ja-JP"/>
        </w:rPr>
      </w:pPr>
    </w:p>
    <w:p w14:paraId="151BB2BC" w14:textId="2BA707AC" w:rsidR="00B03C93" w:rsidRPr="002A12C6" w:rsidRDefault="001D7BB2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ტერმინალის უნდა იყოს პორტაბელური, უნდა ექვემდებარებოდეს გადაადრილებას და ელემენტის ჩანაცვლებას.</w:t>
      </w:r>
      <w:r w:rsidR="00B03C93" w:rsidRPr="002A12C6">
        <w:rPr>
          <w:rFonts w:ascii="Tahoma" w:hAnsi="Tahoma" w:cs="Tahoma"/>
          <w:color w:val="575665"/>
          <w:shd w:val="clear" w:color="auto" w:fill="FFFFFF"/>
          <w:lang w:val="ka-GE"/>
        </w:rPr>
        <w:t xml:space="preserve"> </w:t>
      </w:r>
    </w:p>
    <w:p w14:paraId="1639F401" w14:textId="77777777" w:rsidR="00B03C93" w:rsidRPr="002A12C6" w:rsidRDefault="00B03C93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</w:p>
    <w:p w14:paraId="673BD9FF" w14:textId="41DE1A3D" w:rsidR="003B2354" w:rsidRPr="002A12C6" w:rsidRDefault="001D7BB2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აქსესუარები: ტერმინალის შეთავაზება უნდა მოიცავდეს მისი მუშაობისთვის საჭრო ყველა აქსესუარს (დამტები, კაბელები</w:t>
      </w:r>
      <w:r w:rsidR="00830556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 xml:space="preserve"> (COM USB </w:t>
      </w:r>
      <w:r w:rsidR="00830556"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მხარდაჭერა</w:t>
      </w:r>
      <w:r w:rsidR="00830556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)</w:t>
      </w: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, სხვა), რომელბიც შესაბამისობაშია PCI DSS მოთხოვნებთან.</w:t>
      </w:r>
    </w:p>
    <w:p w14:paraId="14CA6925" w14:textId="69D64B46" w:rsidR="001D7BB2" w:rsidRPr="002A12C6" w:rsidRDefault="001D7BB2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კომუნიკაცია: მინიმუმ 3G, სასურველია WiFi-ს მხარდაჭერა.</w:t>
      </w:r>
    </w:p>
    <w:p w14:paraId="5D12BAAF" w14:textId="495E0C52" w:rsidR="001D7BB2" w:rsidRPr="002A12C6" w:rsidRDefault="001D7BB2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ზომები: მაქსიმუმ 190 mm L × 82mm W 62mm H</w:t>
      </w:r>
    </w:p>
    <w:p w14:paraId="380B852C" w14:textId="425EFC6E" w:rsidR="00810568" w:rsidRPr="002A12C6" w:rsidRDefault="00810568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წინა: მაქსიმუმ 500g</w:t>
      </w:r>
    </w:p>
    <w:p w14:paraId="233463CD" w14:textId="1BB12E50" w:rsidR="00810568" w:rsidRPr="002A12C6" w:rsidRDefault="00810568" w:rsidP="002A12C6">
      <w:pPr>
        <w:rPr>
          <w:rFonts w:asciiTheme="minorHAnsi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ეკრანი: მინუმუმ Color, 2.4” backlit, QVGA</w:t>
      </w:r>
    </w:p>
    <w:p w14:paraId="774A6689" w14:textId="2F91192D" w:rsidR="00810568" w:rsidRPr="009146E9" w:rsidRDefault="00810568" w:rsidP="002A12C6">
      <w:pPr>
        <w:rPr>
          <w:rFonts w:asciiTheme="minorHAnsi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proofErr w:type="gram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დამტენი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:,</w:t>
      </w:r>
      <w:proofErr w:type="gram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ასევე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Type C</w:t>
      </w:r>
    </w:p>
    <w:p w14:paraId="742B92F7" w14:textId="5D19503E" w:rsidR="00810568" w:rsidRDefault="00810568" w:rsidP="002A12C6">
      <w:pPr>
        <w:rPr>
          <w:rFonts w:asciiTheme="minorHAnsi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ბა</w:t>
      </w:r>
      <w:r w:rsidR="009146E9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ტარე</w:t>
      </w: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: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მინიმუმ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10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საათი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r w:rsidR="009146E9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Standby </w:t>
      </w:r>
      <w:proofErr w:type="spellStart"/>
      <w:r w:rsidR="009146E9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რეჟიმში</w:t>
      </w:r>
      <w:proofErr w:type="spellEnd"/>
    </w:p>
    <w:p w14:paraId="2F284838" w14:textId="15966607" w:rsidR="009146E9" w:rsidRDefault="009146E9" w:rsidP="002A12C6">
      <w:pPr>
        <w:rPr>
          <w:rFonts w:asciiTheme="minorHAnsi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ბარათების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მიმღებზე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: </w:t>
      </w:r>
    </w:p>
    <w:p w14:paraId="44DA3AA4" w14:textId="1DE4299D" w:rsidR="009146E9" w:rsidRDefault="009146E9" w:rsidP="002A12C6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Magstripe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(ISO 1/2/3</w:t>
      </w:r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)</w:t>
      </w:r>
    </w:p>
    <w:p w14:paraId="2ED0C58B" w14:textId="7836BAC5" w:rsidR="009146E9" w:rsidRDefault="009146E9" w:rsidP="002A12C6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Smart card</w:t>
      </w:r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:</w:t>
      </w: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EMVCo</w:t>
      </w:r>
      <w:proofErr w:type="spellEnd"/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-approved</w:t>
      </w:r>
    </w:p>
    <w:p w14:paraId="147FA766" w14:textId="2D561BE5" w:rsidR="009146E9" w:rsidRDefault="009146E9" w:rsidP="002A12C6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NFC/CTLS</w:t>
      </w:r>
      <w:r w:rsidRPr="009146E9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(EMV Level 1 compliant) </w:t>
      </w:r>
    </w:p>
    <w:p w14:paraId="49DC404B" w14:textId="26D8DA60" w:rsidR="009146E9" w:rsidRDefault="009146E9" w:rsidP="002A12C6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უსაფრთხოება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:</w:t>
      </w:r>
      <w: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r w:rsidR="003B2354" w:rsidRPr="009146E9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PCI PTS 5.x approved </w:t>
      </w:r>
    </w:p>
    <w:p w14:paraId="7DA892B6" w14:textId="683E553C" w:rsidR="003B2354" w:rsidRPr="009146E9" w:rsidRDefault="009146E9" w:rsidP="002A12C6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თერმული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პრინტერი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: Yes</w:t>
      </w:r>
    </w:p>
    <w:p w14:paraId="7F195356" w14:textId="77777777" w:rsidR="003B2354" w:rsidRPr="00B55B13" w:rsidRDefault="003B2354" w:rsidP="009D79C1">
      <w:p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</w:p>
    <w:p w14:paraId="1120C47F" w14:textId="10887A65" w:rsidR="00B55B13" w:rsidRPr="002A12C6" w:rsidRDefault="009146E9" w:rsidP="009D79C1">
      <w:pPr>
        <w:jc w:val="left"/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არასავალდებულო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,</w:t>
      </w: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რომლებიც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ჩაითვლება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დამატებით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უპირატესობად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:</w:t>
      </w:r>
    </w:p>
    <w:p w14:paraId="71301D87" w14:textId="0F7CC08F" w:rsidR="00810568" w:rsidRPr="00810568" w:rsidRDefault="00810568" w:rsidP="00810568">
      <w:pPr>
        <w:pStyle w:val="ListParagraph"/>
        <w:numPr>
          <w:ilvl w:val="0"/>
          <w:numId w:val="14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810568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2 </w:t>
      </w:r>
      <w:proofErr w:type="spellStart"/>
      <w:r w:rsidRPr="00810568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სიმის</w:t>
      </w:r>
      <w:proofErr w:type="spellEnd"/>
      <w:r w:rsidRPr="00810568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810568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მხარდაჭერა</w:t>
      </w:r>
      <w:proofErr w:type="spellEnd"/>
    </w:p>
    <w:p w14:paraId="09113944" w14:textId="0C098CEB" w:rsidR="00B55B13" w:rsidRPr="003B2354" w:rsidRDefault="00B55B13" w:rsidP="005953C5">
      <w:pPr>
        <w:pStyle w:val="ListParagraph"/>
        <w:numPr>
          <w:ilvl w:val="0"/>
          <w:numId w:val="14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Touchscreen</w:t>
      </w:r>
    </w:p>
    <w:p w14:paraId="656FC9C4" w14:textId="5AF8D520" w:rsidR="00B55B13" w:rsidRPr="002A12C6" w:rsidRDefault="00703748">
      <w:pPr>
        <w:pStyle w:val="ListParagraph"/>
        <w:numPr>
          <w:ilvl w:val="0"/>
          <w:numId w:val="14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კამერა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/</w:t>
      </w:r>
      <w:r w:rsidR="00B55B13"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Bar Code Reader</w:t>
      </w:r>
    </w:p>
    <w:p w14:paraId="6BFF4624" w14:textId="5A8175B1" w:rsidR="00B55B13" w:rsidRPr="00B55B13" w:rsidRDefault="00B55B13" w:rsidP="009D79C1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</w:p>
    <w:p w14:paraId="4682405A" w14:textId="0C3956C4" w:rsidR="003B2354" w:rsidRPr="003B2354" w:rsidRDefault="003B2354" w:rsidP="009D79C1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ინტეგრირებული </w:t>
      </w:r>
      <w:proofErr w:type="spellStart"/>
      <w:r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ტექნიკური</w:t>
      </w:r>
      <w:proofErr w:type="spellEnd"/>
      <w:r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 w:rsidRPr="00B55B13">
        <w:rPr>
          <w:rFonts w:asciiTheme="minorHAnsi" w:eastAsiaTheme="majorEastAsia" w:hAnsiTheme="minorHAnsi" w:cstheme="minorHAnsi"/>
          <w:b/>
          <w:bCs/>
          <w:color w:val="0F243E" w:themeColor="text2" w:themeShade="80"/>
          <w:szCs w:val="28"/>
          <w:lang w:eastAsia="ja-JP"/>
        </w:rPr>
        <w:t>:</w:t>
      </w:r>
    </w:p>
    <w:p w14:paraId="0CBC5296" w14:textId="77777777" w:rsidR="00703748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</w:p>
    <w:p w14:paraId="2CCFB3F8" w14:textId="19CCF7F4" w:rsidR="00703748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ტერმინალის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უნდა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იყოს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ინტეგრირებული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სალარო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აპარატთან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,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არ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საჭროებს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დამატებით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ბატარეას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ან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თერმულ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პრინტერს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.</w:t>
      </w: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</w:p>
    <w:p w14:paraId="6750FBD1" w14:textId="2E6C5F9F" w:rsidR="00703748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</w:p>
    <w:p w14:paraId="67F96857" w14:textId="3AD7A8E0" w:rsidR="00703748" w:rsidRDefault="00703748" w:rsidP="00703748">
      <w:pPr>
        <w:rPr>
          <w:rFonts w:cstheme="minorHAnsi"/>
          <w:color w:val="244061" w:themeColor="accent1" w:themeShade="80"/>
          <w:lang w:val="ka-GE"/>
        </w:rPr>
      </w:pPr>
      <w:r w:rsidRPr="00FB4E50">
        <w:rPr>
          <w:rFonts w:asciiTheme="minorHAnsi" w:hAnsiTheme="minorHAnsi" w:cstheme="minorHAnsi"/>
          <w:color w:val="244061" w:themeColor="accent1" w:themeShade="80"/>
          <w:lang w:val="ka-GE"/>
        </w:rPr>
        <w:t>პოს ტერმინალს უნდა მოყვებოდეს ყველა ლიცენზია (ასეთის არსებობსი შემთხვევაში), რომელიც საჭიროა სალაროსთან ინტეგრაციას.</w:t>
      </w:r>
    </w:p>
    <w:p w14:paraId="7E767E26" w14:textId="68BE61E8" w:rsidR="00703748" w:rsidRDefault="00703748" w:rsidP="00703748">
      <w:pPr>
        <w:rPr>
          <w:rFonts w:cstheme="minorHAnsi"/>
          <w:color w:val="244061" w:themeColor="accent1" w:themeShade="80"/>
          <w:lang w:val="ka-GE"/>
        </w:rPr>
      </w:pPr>
    </w:p>
    <w:p w14:paraId="3515F73E" w14:textId="77777777" w:rsidR="00703748" w:rsidRPr="002A12C6" w:rsidRDefault="00703748" w:rsidP="002A12C6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2A12C6">
        <w:rPr>
          <w:rFonts w:asciiTheme="minorHAnsi" w:hAnsiTheme="minorHAnsi" w:cstheme="minorHAnsi"/>
          <w:color w:val="244061" w:themeColor="accent1" w:themeShade="80"/>
          <w:lang w:val="ka-GE"/>
        </w:rPr>
        <w:t>პოს ტერმინალი უნდა ინტეგრირებული შემდეგ სისტემებთან</w:t>
      </w:r>
    </w:p>
    <w:p w14:paraId="26BADCBE" w14:textId="77777777" w:rsidR="00703748" w:rsidRPr="00FE486D" w:rsidRDefault="00703748" w:rsidP="002A12C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color w:val="244061" w:themeColor="accent1" w:themeShade="80"/>
        </w:rPr>
        <w:t>Apex</w:t>
      </w:r>
    </w:p>
    <w:p w14:paraId="69B328FB" w14:textId="77777777" w:rsidR="00703748" w:rsidRPr="002A12C6" w:rsidRDefault="00703748" w:rsidP="002A12C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44061" w:themeColor="accent1" w:themeShade="80"/>
        </w:rPr>
      </w:pPr>
      <w:proofErr w:type="spellStart"/>
      <w:r>
        <w:rPr>
          <w:rFonts w:asciiTheme="minorHAnsi" w:hAnsiTheme="minorHAnsi" w:cstheme="minorHAnsi"/>
          <w:color w:val="244061" w:themeColor="accent1" w:themeShade="80"/>
        </w:rPr>
        <w:t>Fina</w:t>
      </w:r>
      <w:proofErr w:type="spellEnd"/>
    </w:p>
    <w:p w14:paraId="19381BB9" w14:textId="77777777" w:rsidR="00703748" w:rsidRPr="002A12C6" w:rsidRDefault="00703748" w:rsidP="002A12C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1S</w:t>
      </w:r>
    </w:p>
    <w:p w14:paraId="7B29FD55" w14:textId="3CB3DFBE" w:rsidR="00830556" w:rsidRPr="002A12C6" w:rsidRDefault="00830556" w:rsidP="002A12C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44061" w:themeColor="accent1" w:themeShade="80"/>
        </w:rPr>
      </w:pPr>
      <w:r w:rsidRPr="002A12C6">
        <w:rPr>
          <w:rFonts w:asciiTheme="minorHAnsi" w:hAnsiTheme="minorHAnsi" w:cstheme="minorHAnsi"/>
          <w:color w:val="244061" w:themeColor="accent1" w:themeShade="80"/>
        </w:rPr>
        <w:t>FMG</w:t>
      </w:r>
    </w:p>
    <w:p w14:paraId="14E8A94E" w14:textId="5B9B3DA9" w:rsidR="00830556" w:rsidRPr="002A12C6" w:rsidRDefault="00830556" w:rsidP="002A12C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2A12C6">
        <w:rPr>
          <w:rFonts w:asciiTheme="minorHAnsi" w:hAnsiTheme="minorHAnsi" w:cstheme="minorHAnsi"/>
          <w:color w:val="244061" w:themeColor="accent1" w:themeShade="80"/>
        </w:rPr>
        <w:t>Infinati</w:t>
      </w:r>
      <w:proofErr w:type="spellEnd"/>
    </w:p>
    <w:p w14:paraId="6ABEE948" w14:textId="77777777" w:rsidR="00703748" w:rsidRPr="002A12C6" w:rsidRDefault="00703748" w:rsidP="00703748">
      <w:pPr>
        <w:rPr>
          <w:rFonts w:cstheme="minorHAnsi"/>
          <w:color w:val="244061" w:themeColor="accent1" w:themeShade="80"/>
          <w:lang w:val="ka-GE"/>
        </w:rPr>
      </w:pPr>
    </w:p>
    <w:p w14:paraId="30442368" w14:textId="0CB0B2D5" w:rsidR="00703748" w:rsidRPr="002A12C6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აქსესუარები: ტერმინალის შეთავაზება უნდა მოიცავდეს მისი მუშაობისთვის საჭრო ყველა აქსესუარს (დამტები, კაბელები, სხვა), რომელბიც შესაბამისობაშია PCI DSS მოთხოვნებთან</w:t>
      </w:r>
    </w:p>
    <w:p w14:paraId="6FDDFABF" w14:textId="374A2467" w:rsidR="003B2354" w:rsidRPr="002A12C6" w:rsidRDefault="00703748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კომუნიკაცია: Ethernet, სასურველია 3G და Wi-Fi მხარდაჭერა</w:t>
      </w:r>
    </w:p>
    <w:p w14:paraId="32635012" w14:textId="71E624C9" w:rsidR="00703748" w:rsidRPr="002A12C6" w:rsidRDefault="00703748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ზომები: მაქსიმუმ 180mm L × 87mm W × 45mm H</w:t>
      </w:r>
    </w:p>
    <w:p w14:paraId="251E395E" w14:textId="228BDEF5" w:rsidR="00703748" w:rsidRPr="002A12C6" w:rsidRDefault="00703748" w:rsidP="009D79C1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წონა: მაქსიმუმ 308g</w:t>
      </w:r>
    </w:p>
    <w:p w14:paraId="68C1FE3F" w14:textId="77777777" w:rsidR="00703748" w:rsidRPr="002A12C6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</w:pPr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val="ka-GE" w:eastAsia="ja-JP"/>
        </w:rPr>
        <w:t>ეკრანი: მინუმუმ Color, 2.4” backlit, QVGA</w:t>
      </w:r>
    </w:p>
    <w:p w14:paraId="4A97B56D" w14:textId="77777777" w:rsidR="00703748" w:rsidRPr="00FB4E50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დამტენი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: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არ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უნდა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იყოს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USB Charger,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ასევე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Type C</w:t>
      </w:r>
    </w:p>
    <w:p w14:paraId="7A6283E1" w14:textId="77777777" w:rsidR="00703748" w:rsidRDefault="00703748" w:rsidP="00703748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ბარათების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მიმღებზე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: </w:t>
      </w:r>
    </w:p>
    <w:p w14:paraId="306A4D38" w14:textId="77777777" w:rsidR="00703748" w:rsidRPr="00FB4E50" w:rsidRDefault="00703748" w:rsidP="00703748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Magstripe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(ISO 1/2/3</w:t>
      </w:r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)</w:t>
      </w:r>
    </w:p>
    <w:p w14:paraId="79212832" w14:textId="77777777" w:rsidR="00703748" w:rsidRDefault="00703748" w:rsidP="00703748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Smart card</w:t>
      </w:r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:</w:t>
      </w: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EMVCo</w:t>
      </w:r>
      <w:proofErr w:type="spellEnd"/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-approved</w:t>
      </w:r>
    </w:p>
    <w:p w14:paraId="080FF19D" w14:textId="77777777" w:rsidR="00703748" w:rsidRDefault="00703748" w:rsidP="00703748">
      <w:pPr>
        <w:pStyle w:val="ListParagraph"/>
        <w:numPr>
          <w:ilvl w:val="0"/>
          <w:numId w:val="25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NFC/CTLS</w:t>
      </w: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(EMV Level 1 compliant) </w:t>
      </w:r>
    </w:p>
    <w:p w14:paraId="234DBFF1" w14:textId="77777777" w:rsidR="00703748" w:rsidRPr="002A12C6" w:rsidRDefault="00703748" w:rsidP="002A12C6">
      <w:pPr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უსაფრთხოება</w:t>
      </w:r>
      <w:proofErr w:type="spellEnd"/>
      <w:r w:rsidRPr="002A12C6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: PCI PTS 5.x approved </w:t>
      </w:r>
    </w:p>
    <w:p w14:paraId="3E27E3D7" w14:textId="77777777" w:rsidR="00703748" w:rsidRDefault="00703748" w:rsidP="009D79C1">
      <w:p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</w:p>
    <w:p w14:paraId="3A11B610" w14:textId="77777777" w:rsidR="00703748" w:rsidRPr="00FB4E50" w:rsidRDefault="00703748" w:rsidP="00703748">
      <w:pPr>
        <w:jc w:val="left"/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არასავალდებულო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მოთხოვნები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,</w:t>
      </w: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რომლებიც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ჩაითვლება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დამატებით</w:t>
      </w:r>
      <w:proofErr w:type="spellEnd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 xml:space="preserve"> </w:t>
      </w: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უპირატესობად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:</w:t>
      </w:r>
    </w:p>
    <w:p w14:paraId="27586C77" w14:textId="77777777" w:rsidR="00703748" w:rsidRPr="003B2354" w:rsidRDefault="00703748" w:rsidP="00703748">
      <w:pPr>
        <w:pStyle w:val="ListParagraph"/>
        <w:numPr>
          <w:ilvl w:val="0"/>
          <w:numId w:val="14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r w:rsidRPr="003B2354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Touchscreen</w:t>
      </w:r>
    </w:p>
    <w:p w14:paraId="0645CD67" w14:textId="77777777" w:rsidR="00703748" w:rsidRPr="00FB4E50" w:rsidRDefault="00703748" w:rsidP="00703748">
      <w:pPr>
        <w:pStyle w:val="ListParagraph"/>
        <w:numPr>
          <w:ilvl w:val="0"/>
          <w:numId w:val="14"/>
        </w:numPr>
        <w:jc w:val="left"/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</w:pPr>
      <w:proofErr w:type="spellStart"/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კამერა</w:t>
      </w:r>
      <w:proofErr w:type="spellEnd"/>
      <w:r>
        <w:rPr>
          <w:rFonts w:eastAsiaTheme="majorEastAsia" w:cstheme="minorHAnsi"/>
          <w:bCs/>
          <w:color w:val="0F243E" w:themeColor="text2" w:themeShade="80"/>
          <w:szCs w:val="28"/>
          <w:lang w:val="ka-GE" w:eastAsia="ja-JP"/>
        </w:rPr>
        <w:t>/</w:t>
      </w:r>
      <w:r w:rsidRPr="00FB4E50">
        <w:rPr>
          <w:rFonts w:asciiTheme="minorHAnsi" w:eastAsiaTheme="majorEastAsia" w:hAnsiTheme="minorHAnsi" w:cstheme="minorHAnsi"/>
          <w:bCs/>
          <w:color w:val="0F243E" w:themeColor="text2" w:themeShade="80"/>
          <w:szCs w:val="28"/>
          <w:lang w:eastAsia="ja-JP"/>
        </w:rPr>
        <w:t>Bar Code Reader</w:t>
      </w:r>
    </w:p>
    <w:p w14:paraId="63120BEF" w14:textId="6BEE5C7F" w:rsidR="00382F63" w:rsidRPr="00B55B13" w:rsidRDefault="00B55B13" w:rsidP="00B55B13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b/>
          <w:color w:val="244061" w:themeColor="accent1" w:themeShade="80"/>
          <w:lang w:val="ka-GE"/>
        </w:rPr>
        <w:lastRenderedPageBreak/>
        <w:t>პროგრამული უზრუნველყოფა:</w:t>
      </w:r>
    </w:p>
    <w:p w14:paraId="44B46CA1" w14:textId="77777777" w:rsidR="00B55B13" w:rsidRDefault="00B55B13" w:rsidP="00B55B13">
      <w:pPr>
        <w:rPr>
          <w:rFonts w:cs="Sylfaen"/>
          <w:color w:val="244061" w:themeColor="accent1" w:themeShade="80"/>
          <w:lang w:val="ka-GE"/>
        </w:rPr>
      </w:pPr>
    </w:p>
    <w:p w14:paraId="325F6BE0" w14:textId="1122535F" w:rsidR="00B55B13" w:rsidRPr="00B55B13" w:rsidRDefault="00B55B13" w:rsidP="00B55B13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ტერმინალის </w:t>
      </w:r>
      <w:r>
        <w:rPr>
          <w:rFonts w:asciiTheme="minorHAnsi" w:hAnsiTheme="minorHAnsi" w:cstheme="minorHAnsi"/>
          <w:color w:val="244061" w:themeColor="accent1" w:themeShade="80"/>
          <w:lang w:val="ka-GE"/>
        </w:rPr>
        <w:t>პროგრამულ</w:t>
      </w: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უზურნველყოფა</w:t>
      </w:r>
      <w:r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 საშუალება უნდა ჰქონდეს შეასრულოს შემდეგი ტიპის ბარათებისთვის </w:t>
      </w:r>
    </w:p>
    <w:p w14:paraId="731E2F68" w14:textId="4FEC0CA7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Visa</w:t>
      </w:r>
    </w:p>
    <w:p w14:paraId="2DAE3C6F" w14:textId="78D6A8A4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MC</w:t>
      </w:r>
    </w:p>
    <w:p w14:paraId="5E10836D" w14:textId="11110830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Amex</w:t>
      </w:r>
    </w:p>
    <w:p w14:paraId="5573E57D" w14:textId="7D213DF7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UPI</w:t>
      </w:r>
    </w:p>
    <w:p w14:paraId="7F532AC2" w14:textId="7D47FD3C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Dinners</w:t>
      </w:r>
    </w:p>
    <w:p w14:paraId="4DCAECC5" w14:textId="2C829FBC" w:rsidR="00B55B13" w:rsidRPr="00B55B13" w:rsidRDefault="00B55B13" w:rsidP="005953C5">
      <w:pPr>
        <w:pStyle w:val="ListParagraph"/>
        <w:numPr>
          <w:ilvl w:val="0"/>
          <w:numId w:val="12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>GC Local</w:t>
      </w:r>
    </w:p>
    <w:p w14:paraId="2A36A911" w14:textId="51D2EAE3" w:rsidR="00B55B13" w:rsidRDefault="00B55B13" w:rsidP="00B55B13">
      <w:pPr>
        <w:rPr>
          <w:rFonts w:cs="Sylfaen"/>
          <w:color w:val="244061" w:themeColor="accent1" w:themeShade="80"/>
          <w:lang w:val="ka-GE"/>
        </w:rPr>
      </w:pPr>
    </w:p>
    <w:p w14:paraId="2389F716" w14:textId="61D68517" w:rsidR="00B55B13" w:rsidRPr="00B55B13" w:rsidRDefault="00B55B13" w:rsidP="00B55B13">
      <w:pPr>
        <w:rPr>
          <w:rFonts w:cs="Sylfaen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  <w:lang w:val="ka-GE"/>
        </w:rPr>
        <w:t>ქვემოთ ჩამოთვლილი ოპერაციები</w:t>
      </w:r>
      <w:r>
        <w:rPr>
          <w:rFonts w:asciiTheme="minorHAnsi" w:hAnsiTheme="minorHAnsi" w:cstheme="minorHAnsi"/>
          <w:color w:val="244061" w:themeColor="accent1" w:themeShade="80"/>
        </w:rPr>
        <w:t>:</w:t>
      </w:r>
    </w:p>
    <w:p w14:paraId="69205BC1" w14:textId="79EB3312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გადახდა</w:t>
      </w:r>
    </w:p>
    <w:p w14:paraId="196CFBD8" w14:textId="2CBDA7FE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გადახდა/განაღდება</w:t>
      </w:r>
    </w:p>
    <w:p w14:paraId="05064332" w14:textId="02E291D2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რევერსალი</w:t>
      </w:r>
    </w:p>
    <w:p w14:paraId="57CCECC8" w14:textId="4900D0E6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რეფანდი</w:t>
      </w:r>
    </w:p>
    <w:p w14:paraId="1E503634" w14:textId="0AA5474E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color w:val="244061" w:themeColor="accent1" w:themeShade="80"/>
        </w:rPr>
        <w:t>Tips</w:t>
      </w:r>
    </w:p>
    <w:p w14:paraId="007E9D9B" w14:textId="3F5AD675" w:rsidR="00B55B13" w:rsidRPr="00B55B13" w:rsidRDefault="00B55B13" w:rsidP="005953C5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პრეავფორიზაცია</w:t>
      </w:r>
    </w:p>
    <w:p w14:paraId="1470F66A" w14:textId="1AE21B40" w:rsidR="00B55B13" w:rsidRPr="00B55B13" w:rsidRDefault="00B55B13" w:rsidP="005953C5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ბონუს ქულების გადაცვლა</w:t>
      </w:r>
    </w:p>
    <w:p w14:paraId="4CA9EF57" w14:textId="6F3C2A6F" w:rsidR="00B55B13" w:rsidRPr="00B55B13" w:rsidRDefault="00B55B13" w:rsidP="005953C5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ბონუს ქულების ქეშზე დარიცხვა</w:t>
      </w:r>
    </w:p>
    <w:p w14:paraId="2E4FAFBD" w14:textId="7234C966" w:rsidR="00B55B13" w:rsidRPr="00B55B13" w:rsidRDefault="00B55B13" w:rsidP="005953C5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დღის დახურვა</w:t>
      </w:r>
    </w:p>
    <w:p w14:paraId="4215C0A0" w14:textId="6E1F4F9A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სრული რეპორტი</w:t>
      </w:r>
    </w:p>
    <w:p w14:paraId="578B813B" w14:textId="423DC965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მოკლე რეპორტი</w:t>
      </w:r>
    </w:p>
    <w:p w14:paraId="1DE99CBC" w14:textId="57640AAC" w:rsidR="00B55B13" w:rsidRPr="00B55B13" w:rsidRDefault="00B55B13" w:rsidP="005953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ჩეკის კოპირება</w:t>
      </w:r>
    </w:p>
    <w:p w14:paraId="546826A6" w14:textId="4007EA8D" w:rsidR="00B55B13" w:rsidRDefault="00B55B13" w:rsidP="00B55B13">
      <w:pPr>
        <w:rPr>
          <w:rFonts w:cs="Sylfaen"/>
          <w:color w:val="244061" w:themeColor="accent1" w:themeShade="80"/>
          <w:lang w:val="ka-GE"/>
        </w:rPr>
      </w:pPr>
    </w:p>
    <w:p w14:paraId="0ABDE995" w14:textId="4D1AD402" w:rsidR="00B55B13" w:rsidRDefault="00B55B13" w:rsidP="00B55B13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B55B13">
        <w:rPr>
          <w:rFonts w:asciiTheme="minorHAnsi" w:hAnsiTheme="minorHAnsi" w:cstheme="minorHAnsi"/>
          <w:color w:val="244061" w:themeColor="accent1" w:themeShade="80"/>
          <w:lang w:val="ka-GE"/>
        </w:rPr>
        <w:t>ტერმინალს უნდა ჰქონდეს საშალება მოახდინოს როგორ კონტაქტური ასევე უკონატქტო ოპერაციები SCA მოთხოვნების შესაბამისაც ყველა ზემოთ ჩამოთვლილი სისტემისთვის.</w:t>
      </w:r>
    </w:p>
    <w:p w14:paraId="1944404C" w14:textId="3D5D4A6F" w:rsidR="009D79C1" w:rsidRDefault="009D79C1" w:rsidP="00B55B1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3EFD613C" w14:textId="595FE923" w:rsidR="009D79C1" w:rsidRPr="009D79C1" w:rsidRDefault="009D79C1" w:rsidP="00B55B13">
      <w:pPr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  <w:lang w:val="ka-GE"/>
        </w:rPr>
        <w:t>პოს ტერმინალს საშუალება უნდა ჰქონდეს დაემატოს ფისკალური ფუნქციონალი</w:t>
      </w:r>
      <w:r>
        <w:rPr>
          <w:rFonts w:asciiTheme="minorHAnsi" w:hAnsiTheme="minorHAnsi" w:cstheme="minorHAnsi"/>
          <w:color w:val="244061" w:themeColor="accent1" w:themeShade="80"/>
        </w:rPr>
        <w:t>.</w:t>
      </w:r>
    </w:p>
    <w:sectPr w:rsidR="009D79C1" w:rsidRPr="009D79C1" w:rsidSect="004837C6">
      <w:headerReference w:type="default" r:id="rId10"/>
      <w:footerReference w:type="default" r:id="rId11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03C4" w16cex:dateUtc="2021-02-25T07:08:00Z"/>
  <w16cex:commentExtensible w16cex:durableId="23E20473" w16cex:dateUtc="2021-02-25T07:11:00Z"/>
  <w16cex:commentExtensible w16cex:durableId="23E20499" w16cex:dateUtc="2021-02-25T07:12:00Z"/>
  <w16cex:commentExtensible w16cex:durableId="23E204B4" w16cex:dateUtc="2021-02-25T07:12:00Z"/>
  <w16cex:commentExtensible w16cex:durableId="23E204FA" w16cex:dateUtc="2021-02-25T07:14:00Z"/>
  <w16cex:commentExtensible w16cex:durableId="23E20550" w16cex:dateUtc="2021-02-25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43869C" w16cid:durableId="23E203C4"/>
  <w16cid:commentId w16cid:paraId="2D1F5EB5" w16cid:durableId="23E20473"/>
  <w16cid:commentId w16cid:paraId="1A02852C" w16cid:durableId="23E20499"/>
  <w16cid:commentId w16cid:paraId="40598D14" w16cid:durableId="23E204B4"/>
  <w16cid:commentId w16cid:paraId="12291589" w16cid:durableId="23E204FA"/>
  <w16cid:commentId w16cid:paraId="78C75961" w16cid:durableId="23E2055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C818" w14:textId="77777777" w:rsidR="006A1B77" w:rsidRDefault="006A1B77" w:rsidP="002E7950">
      <w:r>
        <w:separator/>
      </w:r>
    </w:p>
  </w:endnote>
  <w:endnote w:type="continuationSeparator" w:id="0">
    <w:p w14:paraId="31623D94" w14:textId="77777777" w:rsidR="006A1B77" w:rsidRDefault="006A1B7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703748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703748" w:rsidRDefault="0070374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703748" w:rsidRDefault="0070374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03748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703748" w:rsidRPr="00C35374" w:rsidRDefault="00703748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0C04862" w:rsidR="00703748" w:rsidRDefault="0070374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91C9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703748" w:rsidRPr="00DF4821" w:rsidRDefault="00703748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445D" w14:textId="77777777" w:rsidR="006A1B77" w:rsidRDefault="006A1B77" w:rsidP="002E7950">
      <w:r>
        <w:separator/>
      </w:r>
    </w:p>
  </w:footnote>
  <w:footnote w:type="continuationSeparator" w:id="0">
    <w:p w14:paraId="716AF9B5" w14:textId="77777777" w:rsidR="006A1B77" w:rsidRDefault="006A1B7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0E0" w14:textId="1B355A91" w:rsidR="00703748" w:rsidRDefault="007037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6453505" cy="271780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271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28933B95" w:rsidR="00703748" w:rsidRPr="00C35374" w:rsidRDefault="006A1B77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3748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pos </w:t>
                              </w:r>
                              <w:proofErr w:type="spellStart"/>
                              <w:r w:rsidR="00703748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ტერმინალები</w:t>
                              </w:r>
                              <w:proofErr w:type="spellEnd"/>
                            </w:sdtContent>
                          </w:sdt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703748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28933B95" w:rsidR="00703748" w:rsidRPr="00C35374" w:rsidRDefault="00E623DC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3748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pos ტერმინალები</w:t>
                        </w:r>
                      </w:sdtContent>
                    </w:sdt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703748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D18"/>
    <w:multiLevelType w:val="hybridMultilevel"/>
    <w:tmpl w:val="103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071CB"/>
    <w:multiLevelType w:val="hybridMultilevel"/>
    <w:tmpl w:val="8ECED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7919"/>
    <w:multiLevelType w:val="hybridMultilevel"/>
    <w:tmpl w:val="2C48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858"/>
    <w:multiLevelType w:val="hybridMultilevel"/>
    <w:tmpl w:val="F1AC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15BE0"/>
    <w:multiLevelType w:val="hybridMultilevel"/>
    <w:tmpl w:val="F6E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40A3E"/>
    <w:multiLevelType w:val="hybridMultilevel"/>
    <w:tmpl w:val="1C4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7BAF"/>
    <w:multiLevelType w:val="hybridMultilevel"/>
    <w:tmpl w:val="79E6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4E584742"/>
    <w:multiLevelType w:val="hybridMultilevel"/>
    <w:tmpl w:val="EB32870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07B4D"/>
    <w:multiLevelType w:val="hybridMultilevel"/>
    <w:tmpl w:val="27C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8C84B67"/>
    <w:multiLevelType w:val="hybridMultilevel"/>
    <w:tmpl w:val="FAD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A0C01"/>
    <w:multiLevelType w:val="hybridMultilevel"/>
    <w:tmpl w:val="7D6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16134"/>
    <w:multiLevelType w:val="hybridMultilevel"/>
    <w:tmpl w:val="C72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148B0"/>
    <w:multiLevelType w:val="hybridMultilevel"/>
    <w:tmpl w:val="8A0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2714D"/>
    <w:multiLevelType w:val="hybridMultilevel"/>
    <w:tmpl w:val="D20E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93509"/>
    <w:multiLevelType w:val="hybridMultilevel"/>
    <w:tmpl w:val="9E2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6A632">
      <w:numFmt w:val="bullet"/>
      <w:lvlText w:val="·"/>
      <w:lvlJc w:val="left"/>
      <w:pPr>
        <w:ind w:left="1540" w:hanging="4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D243B"/>
    <w:multiLevelType w:val="hybridMultilevel"/>
    <w:tmpl w:val="0A7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5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22"/>
  </w:num>
  <w:num w:numId="13">
    <w:abstractNumId w:val="20"/>
  </w:num>
  <w:num w:numId="14">
    <w:abstractNumId w:val="8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  <w:num w:numId="21">
    <w:abstractNumId w:val="24"/>
  </w:num>
  <w:num w:numId="22">
    <w:abstractNumId w:val="0"/>
  </w:num>
  <w:num w:numId="23">
    <w:abstractNumId w:val="19"/>
  </w:num>
  <w:num w:numId="24">
    <w:abstractNumId w:val="17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1C92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706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D7BB2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2C6"/>
    <w:rsid w:val="002A173C"/>
    <w:rsid w:val="002A2EFD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148C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0E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54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6D1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3C5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3EC1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74A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1B77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748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954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285"/>
    <w:rsid w:val="00802CCE"/>
    <w:rsid w:val="00803277"/>
    <w:rsid w:val="00804158"/>
    <w:rsid w:val="00806106"/>
    <w:rsid w:val="008066FA"/>
    <w:rsid w:val="00806F9C"/>
    <w:rsid w:val="00807E89"/>
    <w:rsid w:val="00810568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556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6E9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6A45"/>
    <w:rsid w:val="00937127"/>
    <w:rsid w:val="00937593"/>
    <w:rsid w:val="009375E2"/>
    <w:rsid w:val="009410E0"/>
    <w:rsid w:val="0094185D"/>
    <w:rsid w:val="00942E07"/>
    <w:rsid w:val="009438B8"/>
    <w:rsid w:val="009445C4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9C1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323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3C93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241C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5B13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2EB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2C2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F49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3DC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B77E3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D7F99"/>
    <w:rsid w:val="00FE0AE5"/>
    <w:rsid w:val="00FE0DF5"/>
    <w:rsid w:val="00FE0F9C"/>
    <w:rsid w:val="00FE1C1F"/>
    <w:rsid w:val="00FE2B1D"/>
    <w:rsid w:val="00FE3B89"/>
    <w:rsid w:val="00FE440F"/>
    <w:rsid w:val="00FE486D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-Accent11">
    <w:name w:val="Grid Table 4 - Accent 11"/>
    <w:basedOn w:val="TableNormal"/>
    <w:uiPriority w:val="49"/>
    <w:rsid w:val="00C3537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3E5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9472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58E87-3A21-6C46-9C55-75B9DBC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1062</Words>
  <Characters>6058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ტერმინალები</vt:lpstr>
    </vt:vector>
  </TitlesOfParts>
  <Company>სს“საქართველოს ბანკი“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ტერმინალები</dc:title>
  <dc:subject>მოთხოვნა კვოტირების შესახებ (RFQ)</dc:subject>
  <dc:creator>Mariam Gogia</dc:creator>
  <cp:lastModifiedBy>Microsoft Office User</cp:lastModifiedBy>
  <cp:revision>4</cp:revision>
  <cp:lastPrinted>2018-12-25T15:48:00Z</cp:lastPrinted>
  <dcterms:created xsi:type="dcterms:W3CDTF">2021-03-01T09:42:00Z</dcterms:created>
  <dcterms:modified xsi:type="dcterms:W3CDTF">2021-03-15T11:41:00Z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BOG0\itutarashvili</vt:lpwstr>
  </property>
  <property fmtid="{D5CDD505-2E9C-101B-9397-08002B2CF9AE}" pid="4" name="DLPManualFileClassificationLastModificationDate">
    <vt:lpwstr>1614333354</vt:lpwstr>
  </property>
  <property fmtid="{D5CDD505-2E9C-101B-9397-08002B2CF9AE}" pid="5" name="DLPManualFileClassificationVersion">
    <vt:lpwstr>11.5.0.60</vt:lpwstr>
  </property>
</Properties>
</file>